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17253B"/>
        </w:rPr>
        <w:t>Q2</w:t>
      </w:r>
      <w:r>
        <w:rPr>
          <w:color w:val="17253B"/>
          <w:spacing w:val="-7"/>
        </w:rPr>
        <w:t> </w:t>
      </w:r>
      <w:r>
        <w:rPr>
          <w:color w:val="17253B"/>
        </w:rPr>
        <w:t>2026</w:t>
      </w:r>
      <w:r>
        <w:rPr>
          <w:color w:val="17253B"/>
          <w:spacing w:val="-5"/>
        </w:rPr>
        <w:t> </w:t>
      </w:r>
      <w:r>
        <w:rPr>
          <w:color w:val="17253B"/>
        </w:rPr>
        <w:t>Operations</w:t>
      </w:r>
      <w:r>
        <w:rPr>
          <w:color w:val="17253B"/>
          <w:spacing w:val="-4"/>
        </w:rPr>
        <w:t> </w:t>
      </w:r>
      <w:r>
        <w:rPr>
          <w:color w:val="17253B"/>
          <w:spacing w:val="-2"/>
        </w:rPr>
        <w:t>Report</w:t>
      </w:r>
    </w:p>
    <w:p>
      <w:pPr>
        <w:spacing w:before="230"/>
        <w:ind w:left="142" w:right="0" w:firstLine="0"/>
        <w:jc w:val="left"/>
        <w:rPr>
          <w:rFonts w:ascii="Arimo" w:hAnsi="Arimo"/>
          <w:sz w:val="20"/>
        </w:rPr>
      </w:pPr>
      <w:r>
        <w:rPr>
          <w:rFonts w:ascii="Arimo" w:hAnsi="Arimo"/>
          <w:color w:val="6A7586"/>
          <w:sz w:val="20"/>
        </w:rPr>
        <w:t>Prepared</w:t>
      </w:r>
      <w:r>
        <w:rPr>
          <w:rFonts w:ascii="Arimo" w:hAnsi="Arimo"/>
          <w:color w:val="6A7586"/>
          <w:spacing w:val="-8"/>
          <w:sz w:val="20"/>
        </w:rPr>
        <w:t> </w:t>
      </w:r>
      <w:r>
        <w:rPr>
          <w:rFonts w:ascii="Arimo" w:hAnsi="Arimo"/>
          <w:color w:val="6A7586"/>
          <w:sz w:val="20"/>
        </w:rPr>
        <w:t>by</w:t>
      </w:r>
      <w:r>
        <w:rPr>
          <w:rFonts w:ascii="Arimo" w:hAnsi="Arimo"/>
          <w:color w:val="6A7586"/>
          <w:spacing w:val="-5"/>
          <w:sz w:val="20"/>
        </w:rPr>
        <w:t> </w:t>
      </w:r>
      <w:r>
        <w:rPr>
          <w:rFonts w:ascii="Arimo" w:hAnsi="Arimo"/>
          <w:color w:val="6A7586"/>
          <w:sz w:val="20"/>
        </w:rPr>
        <w:t>the</w:t>
      </w:r>
      <w:r>
        <w:rPr>
          <w:rFonts w:ascii="Arimo" w:hAnsi="Arimo"/>
          <w:color w:val="6A7586"/>
          <w:spacing w:val="-6"/>
          <w:sz w:val="20"/>
        </w:rPr>
        <w:t> </w:t>
      </w:r>
      <w:r>
        <w:rPr>
          <w:rFonts w:ascii="Arimo" w:hAnsi="Arimo"/>
          <w:color w:val="6A7586"/>
          <w:sz w:val="20"/>
        </w:rPr>
        <w:t>Operations</w:t>
      </w:r>
      <w:r>
        <w:rPr>
          <w:rFonts w:ascii="Arimo" w:hAnsi="Arimo"/>
          <w:color w:val="6A7586"/>
          <w:spacing w:val="-8"/>
          <w:sz w:val="20"/>
        </w:rPr>
        <w:t> </w:t>
      </w:r>
      <w:r>
        <w:rPr>
          <w:rFonts w:ascii="Arimo" w:hAnsi="Arimo"/>
          <w:color w:val="6A7586"/>
          <w:sz w:val="20"/>
        </w:rPr>
        <w:t>Team</w:t>
      </w:r>
      <w:r>
        <w:rPr>
          <w:rFonts w:ascii="Arimo" w:hAnsi="Arimo"/>
          <w:color w:val="6A7586"/>
          <w:spacing w:val="-5"/>
          <w:sz w:val="20"/>
        </w:rPr>
        <w:t> </w:t>
      </w:r>
      <w:r>
        <w:rPr>
          <w:rFonts w:ascii="Arimo" w:hAnsi="Arimo"/>
          <w:color w:val="6A7586"/>
          <w:sz w:val="20"/>
        </w:rPr>
        <w:t>·</w:t>
      </w:r>
      <w:r>
        <w:rPr>
          <w:rFonts w:ascii="Arimo" w:hAnsi="Arimo"/>
          <w:color w:val="6A7586"/>
          <w:spacing w:val="-6"/>
          <w:sz w:val="20"/>
        </w:rPr>
        <w:t> </w:t>
      </w:r>
      <w:r>
        <w:rPr>
          <w:rFonts w:ascii="Arimo" w:hAnsi="Arimo"/>
          <w:color w:val="6A7586"/>
          <w:sz w:val="20"/>
        </w:rPr>
        <w:t>July</w:t>
      </w:r>
      <w:r>
        <w:rPr>
          <w:rFonts w:ascii="Arimo" w:hAnsi="Arimo"/>
          <w:color w:val="6A7586"/>
          <w:spacing w:val="-5"/>
          <w:sz w:val="20"/>
        </w:rPr>
        <w:t> </w:t>
      </w:r>
      <w:r>
        <w:rPr>
          <w:rFonts w:ascii="Arimo" w:hAnsi="Arimo"/>
          <w:color w:val="6A7586"/>
          <w:sz w:val="20"/>
        </w:rPr>
        <w:t>8,</w:t>
      </w:r>
      <w:r>
        <w:rPr>
          <w:rFonts w:ascii="Arimo" w:hAnsi="Arimo"/>
          <w:color w:val="6A7586"/>
          <w:spacing w:val="-5"/>
          <w:sz w:val="20"/>
        </w:rPr>
        <w:t> </w:t>
      </w:r>
      <w:r>
        <w:rPr>
          <w:rFonts w:ascii="Arimo" w:hAnsi="Arimo"/>
          <w:color w:val="6A7586"/>
          <w:sz w:val="20"/>
        </w:rPr>
        <w:t>2026</w:t>
      </w:r>
      <w:r>
        <w:rPr>
          <w:rFonts w:ascii="Arimo" w:hAnsi="Arimo"/>
          <w:color w:val="6A7586"/>
          <w:spacing w:val="-6"/>
          <w:sz w:val="20"/>
        </w:rPr>
        <w:t> </w:t>
      </w:r>
      <w:r>
        <w:rPr>
          <w:rFonts w:ascii="Arimo" w:hAnsi="Arimo"/>
          <w:color w:val="6A7586"/>
          <w:sz w:val="20"/>
        </w:rPr>
        <w:t>·</w:t>
      </w:r>
      <w:r>
        <w:rPr>
          <w:rFonts w:ascii="Arimo" w:hAnsi="Arimo"/>
          <w:color w:val="6A7586"/>
          <w:spacing w:val="-5"/>
          <w:sz w:val="20"/>
        </w:rPr>
        <w:t> </w:t>
      </w:r>
      <w:r>
        <w:rPr>
          <w:rFonts w:ascii="Arimo" w:hAnsi="Arimo"/>
          <w:color w:val="6A7586"/>
          <w:sz w:val="20"/>
        </w:rPr>
        <w:t>Internal</w:t>
      </w:r>
      <w:r>
        <w:rPr>
          <w:rFonts w:ascii="Arimo" w:hAnsi="Arimo"/>
          <w:color w:val="6A7586"/>
          <w:spacing w:val="-5"/>
          <w:sz w:val="20"/>
        </w:rPr>
        <w:t> </w:t>
      </w:r>
      <w:r>
        <w:rPr>
          <w:rFonts w:ascii="Arimo" w:hAnsi="Arimo"/>
          <w:color w:val="6A7586"/>
          <w:spacing w:val="-2"/>
          <w:sz w:val="20"/>
        </w:rPr>
        <w:t>distribution</w:t>
      </w:r>
    </w:p>
    <w:p>
      <w:pPr>
        <w:pStyle w:val="BodyText"/>
        <w:rPr>
          <w:rFonts w:ascii="Arimo"/>
          <w:sz w:val="20"/>
        </w:rPr>
      </w:pPr>
    </w:p>
    <w:p>
      <w:pPr>
        <w:pStyle w:val="BodyText"/>
        <w:spacing w:before="197"/>
        <w:rPr>
          <w:rFonts w:ascii="Arimo"/>
          <w:sz w:val="20"/>
        </w:rPr>
      </w:pPr>
    </w:p>
    <w:p>
      <w:pPr>
        <w:pStyle w:val="BodyText"/>
        <w:spacing w:line="321" w:lineRule="auto"/>
        <w:ind w:left="142" w:right="11"/>
        <w:jc w:val="both"/>
      </w:pPr>
      <w:r>
        <w:rPr>
          <w:color w:val="212933"/>
        </w:rPr>
        <w:t>The second quarter closed with the strongest operational results in Meridian Freight's history. Revenue reached $12.4 million, an 8.2 percent increase over the previous quarter, while on-time delivery improved to 96.2 percent across all regions. This report summarizes the quarter's performance, the initiatives behind it, and the priorities we are carrying into Q3.</w:t>
      </w:r>
    </w:p>
    <w:p>
      <w:pPr>
        <w:pStyle w:val="BodyText"/>
        <w:spacing w:before="190"/>
      </w:pPr>
    </w:p>
    <w:p>
      <w:pPr>
        <w:pStyle w:val="Heading2"/>
      </w:pPr>
      <w:r>
        <w:rPr>
          <w:color w:val="1C4E89"/>
          <w:spacing w:val="-2"/>
        </w:rPr>
        <w:t>Highlights</w:t>
      </w:r>
    </w:p>
    <w:p>
      <w:pPr>
        <w:pStyle w:val="BodyText"/>
        <w:spacing w:before="32"/>
        <w:rPr>
          <w:rFonts w:ascii="Arimo"/>
          <w:b/>
        </w:rPr>
      </w:pPr>
    </w:p>
    <w:p>
      <w:pPr>
        <w:pStyle w:val="ListParagraph"/>
        <w:numPr>
          <w:ilvl w:val="0"/>
          <w:numId w:val="1"/>
        </w:numPr>
        <w:tabs>
          <w:tab w:pos="539" w:val="left" w:leader="none"/>
        </w:tabs>
        <w:spacing w:line="312" w:lineRule="auto" w:before="0" w:after="0"/>
        <w:ind w:left="539" w:right="89" w:hanging="240"/>
        <w:jc w:val="left"/>
        <w:rPr>
          <w:sz w:val="23"/>
        </w:rPr>
      </w:pPr>
      <w:r>
        <w:rPr>
          <w:color w:val="212933"/>
          <w:sz w:val="23"/>
        </w:rPr>
        <w:t>Revenue</w:t>
      </w:r>
      <w:r>
        <w:rPr>
          <w:color w:val="212933"/>
          <w:spacing w:val="-6"/>
          <w:sz w:val="23"/>
        </w:rPr>
        <w:t> </w:t>
      </w:r>
      <w:r>
        <w:rPr>
          <w:color w:val="212933"/>
          <w:sz w:val="23"/>
        </w:rPr>
        <w:t>grew</w:t>
      </w:r>
      <w:r>
        <w:rPr>
          <w:color w:val="212933"/>
          <w:spacing w:val="-5"/>
          <w:sz w:val="23"/>
        </w:rPr>
        <w:t> </w:t>
      </w:r>
      <w:r>
        <w:rPr>
          <w:color w:val="212933"/>
          <w:sz w:val="23"/>
        </w:rPr>
        <w:t>to</w:t>
      </w:r>
      <w:r>
        <w:rPr>
          <w:color w:val="212933"/>
          <w:spacing w:val="-5"/>
          <w:sz w:val="23"/>
        </w:rPr>
        <w:t> </w:t>
      </w:r>
      <w:r>
        <w:rPr>
          <w:color w:val="212933"/>
          <w:sz w:val="23"/>
        </w:rPr>
        <w:t>$12.4M,</w:t>
      </w:r>
      <w:r>
        <w:rPr>
          <w:color w:val="212933"/>
          <w:spacing w:val="-5"/>
          <w:sz w:val="23"/>
        </w:rPr>
        <w:t> </w:t>
      </w:r>
      <w:r>
        <w:rPr>
          <w:color w:val="212933"/>
          <w:sz w:val="23"/>
        </w:rPr>
        <w:t>driven</w:t>
      </w:r>
      <w:r>
        <w:rPr>
          <w:color w:val="212933"/>
          <w:spacing w:val="-5"/>
          <w:sz w:val="23"/>
        </w:rPr>
        <w:t> </w:t>
      </w:r>
      <w:r>
        <w:rPr>
          <w:color w:val="212933"/>
          <w:sz w:val="23"/>
        </w:rPr>
        <w:t>primarily</w:t>
      </w:r>
      <w:r>
        <w:rPr>
          <w:color w:val="212933"/>
          <w:spacing w:val="-5"/>
          <w:sz w:val="23"/>
        </w:rPr>
        <w:t> </w:t>
      </w:r>
      <w:r>
        <w:rPr>
          <w:color w:val="212933"/>
          <w:sz w:val="23"/>
        </w:rPr>
        <w:t>by</w:t>
      </w:r>
      <w:r>
        <w:rPr>
          <w:color w:val="212933"/>
          <w:spacing w:val="-5"/>
          <w:sz w:val="23"/>
        </w:rPr>
        <w:t> </w:t>
      </w:r>
      <w:r>
        <w:rPr>
          <w:color w:val="212933"/>
          <w:sz w:val="23"/>
        </w:rPr>
        <w:t>the</w:t>
      </w:r>
      <w:r>
        <w:rPr>
          <w:color w:val="212933"/>
          <w:spacing w:val="-15"/>
          <w:sz w:val="23"/>
        </w:rPr>
        <w:t> </w:t>
      </w:r>
      <w:r>
        <w:rPr>
          <w:color w:val="212933"/>
          <w:sz w:val="23"/>
        </w:rPr>
        <w:t>Asia</w:t>
      </w:r>
      <w:r>
        <w:rPr>
          <w:color w:val="212933"/>
          <w:spacing w:val="-4"/>
          <w:sz w:val="23"/>
        </w:rPr>
        <w:t> </w:t>
      </w:r>
      <w:r>
        <w:rPr>
          <w:color w:val="212933"/>
          <w:sz w:val="23"/>
        </w:rPr>
        <w:t>Pacific</w:t>
      </w:r>
      <w:r>
        <w:rPr>
          <w:color w:val="212933"/>
          <w:spacing w:val="-5"/>
          <w:sz w:val="23"/>
        </w:rPr>
        <w:t> </w:t>
      </w:r>
      <w:r>
        <w:rPr>
          <w:color w:val="212933"/>
          <w:sz w:val="23"/>
        </w:rPr>
        <w:t>corridor,</w:t>
      </w:r>
      <w:r>
        <w:rPr>
          <w:color w:val="212933"/>
          <w:spacing w:val="-5"/>
          <w:sz w:val="23"/>
        </w:rPr>
        <w:t> </w:t>
      </w:r>
      <w:r>
        <w:rPr>
          <w:color w:val="212933"/>
          <w:sz w:val="23"/>
        </w:rPr>
        <w:t>which</w:t>
      </w:r>
      <w:r>
        <w:rPr>
          <w:color w:val="212933"/>
          <w:spacing w:val="-5"/>
          <w:sz w:val="23"/>
        </w:rPr>
        <w:t> </w:t>
      </w:r>
      <w:r>
        <w:rPr>
          <w:color w:val="212933"/>
          <w:sz w:val="23"/>
        </w:rPr>
        <w:t>expanded</w:t>
      </w:r>
      <w:r>
        <w:rPr>
          <w:color w:val="212933"/>
          <w:spacing w:val="-5"/>
          <w:sz w:val="23"/>
        </w:rPr>
        <w:t> </w:t>
      </w:r>
      <w:r>
        <w:rPr>
          <w:color w:val="212933"/>
          <w:sz w:val="23"/>
        </w:rPr>
        <w:t>11.6 percent quarter over quarter.</w:t>
      </w:r>
    </w:p>
    <w:p>
      <w:pPr>
        <w:pStyle w:val="ListParagraph"/>
        <w:numPr>
          <w:ilvl w:val="0"/>
          <w:numId w:val="1"/>
        </w:numPr>
        <w:tabs>
          <w:tab w:pos="539" w:val="left" w:leader="none"/>
        </w:tabs>
        <w:spacing w:line="326" w:lineRule="auto" w:before="137" w:after="0"/>
        <w:ind w:left="539" w:right="888" w:hanging="240"/>
        <w:jc w:val="left"/>
        <w:rPr>
          <w:sz w:val="23"/>
        </w:rPr>
      </w:pPr>
      <w:r>
        <w:rPr>
          <w:color w:val="212933"/>
          <w:sz w:val="23"/>
        </w:rPr>
        <w:t>Fleet</w:t>
      </w:r>
      <w:r>
        <w:rPr>
          <w:color w:val="212933"/>
          <w:spacing w:val="-4"/>
          <w:sz w:val="23"/>
        </w:rPr>
        <w:t> </w:t>
      </w:r>
      <w:r>
        <w:rPr>
          <w:color w:val="212933"/>
          <w:sz w:val="23"/>
        </w:rPr>
        <w:t>utilization</w:t>
      </w:r>
      <w:r>
        <w:rPr>
          <w:color w:val="212933"/>
          <w:spacing w:val="-4"/>
          <w:sz w:val="23"/>
        </w:rPr>
        <w:t> </w:t>
      </w:r>
      <w:r>
        <w:rPr>
          <w:color w:val="212933"/>
          <w:sz w:val="23"/>
        </w:rPr>
        <w:t>climbed</w:t>
      </w:r>
      <w:r>
        <w:rPr>
          <w:color w:val="212933"/>
          <w:spacing w:val="-4"/>
          <w:sz w:val="23"/>
        </w:rPr>
        <w:t> </w:t>
      </w:r>
      <w:r>
        <w:rPr>
          <w:color w:val="212933"/>
          <w:sz w:val="23"/>
        </w:rPr>
        <w:t>three</w:t>
      </w:r>
      <w:r>
        <w:rPr>
          <w:color w:val="212933"/>
          <w:spacing w:val="-4"/>
          <w:sz w:val="23"/>
        </w:rPr>
        <w:t> </w:t>
      </w:r>
      <w:r>
        <w:rPr>
          <w:color w:val="212933"/>
          <w:sz w:val="23"/>
        </w:rPr>
        <w:t>points</w:t>
      </w:r>
      <w:r>
        <w:rPr>
          <w:color w:val="212933"/>
          <w:spacing w:val="-4"/>
          <w:sz w:val="23"/>
        </w:rPr>
        <w:t> </w:t>
      </w:r>
      <w:r>
        <w:rPr>
          <w:color w:val="212933"/>
          <w:sz w:val="23"/>
        </w:rPr>
        <w:t>to</w:t>
      </w:r>
      <w:r>
        <w:rPr>
          <w:color w:val="212933"/>
          <w:spacing w:val="-4"/>
          <w:sz w:val="23"/>
        </w:rPr>
        <w:t> </w:t>
      </w:r>
      <w:r>
        <w:rPr>
          <w:color w:val="212933"/>
          <w:sz w:val="23"/>
        </w:rPr>
        <w:t>87</w:t>
      </w:r>
      <w:r>
        <w:rPr>
          <w:color w:val="212933"/>
          <w:spacing w:val="-4"/>
          <w:sz w:val="23"/>
        </w:rPr>
        <w:t> </w:t>
      </w:r>
      <w:r>
        <w:rPr>
          <w:color w:val="212933"/>
          <w:sz w:val="23"/>
        </w:rPr>
        <w:t>percent</w:t>
      </w:r>
      <w:r>
        <w:rPr>
          <w:color w:val="212933"/>
          <w:spacing w:val="-4"/>
          <w:sz w:val="23"/>
        </w:rPr>
        <w:t> </w:t>
      </w:r>
      <w:r>
        <w:rPr>
          <w:color w:val="212933"/>
          <w:sz w:val="23"/>
        </w:rPr>
        <w:t>following</w:t>
      </w:r>
      <w:r>
        <w:rPr>
          <w:color w:val="212933"/>
          <w:spacing w:val="-4"/>
          <w:sz w:val="23"/>
        </w:rPr>
        <w:t> </w:t>
      </w:r>
      <w:r>
        <w:rPr>
          <w:color w:val="212933"/>
          <w:sz w:val="23"/>
        </w:rPr>
        <w:t>the</w:t>
      </w:r>
      <w:r>
        <w:rPr>
          <w:color w:val="212933"/>
          <w:spacing w:val="-4"/>
          <w:sz w:val="23"/>
        </w:rPr>
        <w:t> </w:t>
      </w:r>
      <w:r>
        <w:rPr>
          <w:color w:val="212933"/>
          <w:sz w:val="23"/>
        </w:rPr>
        <w:t>depot</w:t>
      </w:r>
      <w:r>
        <w:rPr>
          <w:color w:val="212933"/>
          <w:spacing w:val="-4"/>
          <w:sz w:val="23"/>
        </w:rPr>
        <w:t> </w:t>
      </w:r>
      <w:r>
        <w:rPr>
          <w:color w:val="212933"/>
          <w:sz w:val="23"/>
        </w:rPr>
        <w:t>consolidation completed in April.</w:t>
      </w:r>
    </w:p>
    <w:p>
      <w:pPr>
        <w:pStyle w:val="ListParagraph"/>
        <w:numPr>
          <w:ilvl w:val="0"/>
          <w:numId w:val="1"/>
        </w:numPr>
        <w:tabs>
          <w:tab w:pos="538" w:val="left" w:leader="none"/>
        </w:tabs>
        <w:spacing w:line="240" w:lineRule="auto" w:before="106" w:after="0"/>
        <w:ind w:left="538" w:right="0" w:hanging="239"/>
        <w:jc w:val="left"/>
        <w:rPr>
          <w:sz w:val="23"/>
        </w:rPr>
      </w:pPr>
      <w:r>
        <w:rPr>
          <w:color w:val="212933"/>
          <w:sz w:val="23"/>
        </w:rPr>
        <w:t>The</w:t>
      </w:r>
      <w:r>
        <w:rPr>
          <w:color w:val="212933"/>
          <w:spacing w:val="-6"/>
          <w:sz w:val="23"/>
        </w:rPr>
        <w:t> </w:t>
      </w:r>
      <w:r>
        <w:rPr>
          <w:color w:val="212933"/>
          <w:sz w:val="23"/>
        </w:rPr>
        <w:t>new</w:t>
      </w:r>
      <w:r>
        <w:rPr>
          <w:color w:val="212933"/>
          <w:spacing w:val="-4"/>
          <w:sz w:val="23"/>
        </w:rPr>
        <w:t> </w:t>
      </w:r>
      <w:r>
        <w:rPr>
          <w:color w:val="212933"/>
          <w:sz w:val="23"/>
        </w:rPr>
        <w:t>routing</w:t>
      </w:r>
      <w:r>
        <w:rPr>
          <w:color w:val="212933"/>
          <w:spacing w:val="-3"/>
          <w:sz w:val="23"/>
        </w:rPr>
        <w:t> </w:t>
      </w:r>
      <w:r>
        <w:rPr>
          <w:color w:val="212933"/>
          <w:sz w:val="23"/>
        </w:rPr>
        <w:t>engine</w:t>
      </w:r>
      <w:r>
        <w:rPr>
          <w:color w:val="212933"/>
          <w:spacing w:val="-4"/>
          <w:sz w:val="23"/>
        </w:rPr>
        <w:t> </w:t>
      </w:r>
      <w:r>
        <w:rPr>
          <w:color w:val="212933"/>
          <w:sz w:val="23"/>
        </w:rPr>
        <w:t>cut</w:t>
      </w:r>
      <w:r>
        <w:rPr>
          <w:color w:val="212933"/>
          <w:spacing w:val="-4"/>
          <w:sz w:val="23"/>
        </w:rPr>
        <w:t> </w:t>
      </w:r>
      <w:r>
        <w:rPr>
          <w:color w:val="212933"/>
          <w:sz w:val="23"/>
        </w:rPr>
        <w:t>average</w:t>
      </w:r>
      <w:r>
        <w:rPr>
          <w:color w:val="212933"/>
          <w:spacing w:val="-3"/>
          <w:sz w:val="23"/>
        </w:rPr>
        <w:t> </w:t>
      </w:r>
      <w:r>
        <w:rPr>
          <w:color w:val="212933"/>
          <w:sz w:val="23"/>
        </w:rPr>
        <w:t>transit</w:t>
      </w:r>
      <w:r>
        <w:rPr>
          <w:color w:val="212933"/>
          <w:spacing w:val="-4"/>
          <w:sz w:val="23"/>
        </w:rPr>
        <w:t> </w:t>
      </w:r>
      <w:r>
        <w:rPr>
          <w:color w:val="212933"/>
          <w:sz w:val="23"/>
        </w:rPr>
        <w:t>time</w:t>
      </w:r>
      <w:r>
        <w:rPr>
          <w:color w:val="212933"/>
          <w:spacing w:val="-3"/>
          <w:sz w:val="23"/>
        </w:rPr>
        <w:t> </w:t>
      </w:r>
      <w:r>
        <w:rPr>
          <w:color w:val="212933"/>
          <w:sz w:val="23"/>
        </w:rPr>
        <w:t>by</w:t>
      </w:r>
      <w:r>
        <w:rPr>
          <w:color w:val="212933"/>
          <w:spacing w:val="-4"/>
          <w:sz w:val="23"/>
        </w:rPr>
        <w:t> </w:t>
      </w:r>
      <w:r>
        <w:rPr>
          <w:color w:val="212933"/>
          <w:sz w:val="23"/>
        </w:rPr>
        <w:t>4.1</w:t>
      </w:r>
      <w:r>
        <w:rPr>
          <w:color w:val="212933"/>
          <w:spacing w:val="-4"/>
          <w:sz w:val="23"/>
        </w:rPr>
        <w:t> </w:t>
      </w:r>
      <w:r>
        <w:rPr>
          <w:color w:val="212933"/>
          <w:sz w:val="23"/>
        </w:rPr>
        <w:t>hours</w:t>
      </w:r>
      <w:r>
        <w:rPr>
          <w:color w:val="212933"/>
          <w:spacing w:val="-3"/>
          <w:sz w:val="23"/>
        </w:rPr>
        <w:t> </w:t>
      </w:r>
      <w:r>
        <w:rPr>
          <w:color w:val="212933"/>
          <w:sz w:val="23"/>
        </w:rPr>
        <w:t>on</w:t>
      </w:r>
      <w:r>
        <w:rPr>
          <w:color w:val="212933"/>
          <w:spacing w:val="-4"/>
          <w:sz w:val="23"/>
        </w:rPr>
        <w:t> </w:t>
      </w:r>
      <w:r>
        <w:rPr>
          <w:color w:val="212933"/>
          <w:sz w:val="23"/>
        </w:rPr>
        <w:t>long-haul</w:t>
      </w:r>
      <w:r>
        <w:rPr>
          <w:color w:val="212933"/>
          <w:spacing w:val="-3"/>
          <w:sz w:val="23"/>
        </w:rPr>
        <w:t> </w:t>
      </w:r>
      <w:r>
        <w:rPr>
          <w:color w:val="212933"/>
          <w:spacing w:val="-2"/>
          <w:sz w:val="23"/>
        </w:rPr>
        <w:t>lanes.</w:t>
      </w:r>
    </w:p>
    <w:p>
      <w:pPr>
        <w:pStyle w:val="ListParagraph"/>
        <w:numPr>
          <w:ilvl w:val="0"/>
          <w:numId w:val="1"/>
        </w:numPr>
        <w:tabs>
          <w:tab w:pos="539" w:val="left" w:leader="none"/>
        </w:tabs>
        <w:spacing w:line="326" w:lineRule="auto" w:before="200" w:after="0"/>
        <w:ind w:left="539" w:right="224" w:hanging="240"/>
        <w:jc w:val="left"/>
        <w:rPr>
          <w:sz w:val="23"/>
        </w:rPr>
      </w:pPr>
      <w:r>
        <w:rPr>
          <w:color w:val="212933"/>
          <w:sz w:val="23"/>
        </w:rPr>
        <w:t>Customer</w:t>
      </w:r>
      <w:r>
        <w:rPr>
          <w:color w:val="212933"/>
          <w:spacing w:val="-4"/>
          <w:sz w:val="23"/>
        </w:rPr>
        <w:t> </w:t>
      </w:r>
      <w:r>
        <w:rPr>
          <w:color w:val="212933"/>
          <w:sz w:val="23"/>
        </w:rPr>
        <w:t>NPS</w:t>
      </w:r>
      <w:r>
        <w:rPr>
          <w:color w:val="212933"/>
          <w:spacing w:val="-4"/>
          <w:sz w:val="23"/>
        </w:rPr>
        <w:t> </w:t>
      </w:r>
      <w:r>
        <w:rPr>
          <w:color w:val="212933"/>
          <w:sz w:val="23"/>
        </w:rPr>
        <w:t>slipped</w:t>
      </w:r>
      <w:r>
        <w:rPr>
          <w:color w:val="212933"/>
          <w:spacing w:val="-4"/>
          <w:sz w:val="23"/>
        </w:rPr>
        <w:t> </w:t>
      </w:r>
      <w:r>
        <w:rPr>
          <w:color w:val="212933"/>
          <w:sz w:val="23"/>
        </w:rPr>
        <w:t>two</w:t>
      </w:r>
      <w:r>
        <w:rPr>
          <w:color w:val="212933"/>
          <w:spacing w:val="-4"/>
          <w:sz w:val="23"/>
        </w:rPr>
        <w:t> </w:t>
      </w:r>
      <w:r>
        <w:rPr>
          <w:color w:val="212933"/>
          <w:sz w:val="23"/>
        </w:rPr>
        <w:t>points</w:t>
      </w:r>
      <w:r>
        <w:rPr>
          <w:color w:val="212933"/>
          <w:spacing w:val="-4"/>
          <w:sz w:val="23"/>
        </w:rPr>
        <w:t> </w:t>
      </w:r>
      <w:r>
        <w:rPr>
          <w:color w:val="212933"/>
          <w:sz w:val="23"/>
        </w:rPr>
        <w:t>to</w:t>
      </w:r>
      <w:r>
        <w:rPr>
          <w:color w:val="212933"/>
          <w:spacing w:val="-4"/>
          <w:sz w:val="23"/>
        </w:rPr>
        <w:t> </w:t>
      </w:r>
      <w:r>
        <w:rPr>
          <w:color w:val="212933"/>
          <w:sz w:val="23"/>
        </w:rPr>
        <w:t>61;</w:t>
      </w:r>
      <w:r>
        <w:rPr>
          <w:color w:val="212933"/>
          <w:spacing w:val="-4"/>
          <w:sz w:val="23"/>
        </w:rPr>
        <w:t> </w:t>
      </w:r>
      <w:r>
        <w:rPr>
          <w:color w:val="212933"/>
          <w:sz w:val="23"/>
        </w:rPr>
        <w:t>delay</w:t>
      </w:r>
      <w:r>
        <w:rPr>
          <w:color w:val="212933"/>
          <w:spacing w:val="-4"/>
          <w:sz w:val="23"/>
        </w:rPr>
        <w:t> </w:t>
      </w:r>
      <w:r>
        <w:rPr>
          <w:color w:val="212933"/>
          <w:sz w:val="23"/>
        </w:rPr>
        <w:t>communication</w:t>
      </w:r>
      <w:r>
        <w:rPr>
          <w:color w:val="212933"/>
          <w:spacing w:val="-4"/>
          <w:sz w:val="23"/>
        </w:rPr>
        <w:t> </w:t>
      </w:r>
      <w:r>
        <w:rPr>
          <w:color w:val="212933"/>
          <w:sz w:val="23"/>
        </w:rPr>
        <w:t>remains</w:t>
      </w:r>
      <w:r>
        <w:rPr>
          <w:color w:val="212933"/>
          <w:spacing w:val="-4"/>
          <w:sz w:val="23"/>
        </w:rPr>
        <w:t> </w:t>
      </w:r>
      <w:r>
        <w:rPr>
          <w:color w:val="212933"/>
          <w:sz w:val="23"/>
        </w:rPr>
        <w:t>the</w:t>
      </w:r>
      <w:r>
        <w:rPr>
          <w:color w:val="212933"/>
          <w:spacing w:val="-4"/>
          <w:sz w:val="23"/>
        </w:rPr>
        <w:t> </w:t>
      </w:r>
      <w:r>
        <w:rPr>
          <w:color w:val="212933"/>
          <w:sz w:val="23"/>
        </w:rPr>
        <w:t>leading</w:t>
      </w:r>
      <w:r>
        <w:rPr>
          <w:color w:val="212933"/>
          <w:spacing w:val="-4"/>
          <w:sz w:val="23"/>
        </w:rPr>
        <w:t> </w:t>
      </w:r>
      <w:r>
        <w:rPr>
          <w:color w:val="212933"/>
          <w:sz w:val="23"/>
        </w:rPr>
        <w:t>driver</w:t>
      </w:r>
      <w:r>
        <w:rPr>
          <w:color w:val="212933"/>
          <w:spacing w:val="-4"/>
          <w:sz w:val="23"/>
        </w:rPr>
        <w:t> </w:t>
      </w:r>
      <w:r>
        <w:rPr>
          <w:color w:val="212933"/>
          <w:sz w:val="23"/>
        </w:rPr>
        <w:t>of detractor feedback.</w:t>
      </w:r>
    </w:p>
    <w:p>
      <w:pPr>
        <w:pStyle w:val="BodyText"/>
        <w:spacing w:before="183"/>
      </w:pPr>
    </w:p>
    <w:p>
      <w:pPr>
        <w:pStyle w:val="Heading2"/>
        <w:spacing w:before="1"/>
        <w:jc w:val="both"/>
      </w:pPr>
      <w:r>
        <w:rPr>
          <w:color w:val="1C4E89"/>
        </w:rPr>
        <w:t>Network</w:t>
      </w:r>
      <w:r>
        <w:rPr>
          <w:color w:val="1C4E89"/>
          <w:spacing w:val="-7"/>
        </w:rPr>
        <w:t> </w:t>
      </w:r>
      <w:r>
        <w:rPr>
          <w:color w:val="1C4E89"/>
          <w:spacing w:val="-2"/>
        </w:rPr>
        <w:t>performance</w:t>
      </w:r>
    </w:p>
    <w:p>
      <w:pPr>
        <w:pStyle w:val="BodyText"/>
        <w:spacing w:line="321" w:lineRule="auto" w:before="281"/>
        <w:ind w:left="142" w:right="11"/>
        <w:jc w:val="both"/>
      </w:pPr>
      <w:r>
        <w:rPr>
          <w:color w:val="212933"/>
        </w:rPr>
        <w:t>North</w:t>
      </w:r>
      <w:r>
        <w:rPr>
          <w:color w:val="212933"/>
          <w:spacing w:val="-11"/>
        </w:rPr>
        <w:t> </w:t>
      </w:r>
      <w:r>
        <w:rPr>
          <w:color w:val="212933"/>
        </w:rPr>
        <w:t>America remained the largest contributor at $5.8 million in revenue with 41,200 shipments. The Toronto and Washington, DC hubs both operated above 95 percent dock utilization through the quarter, and the June capacity addition in the Midwest removed the backlog that had built up during the spring peak.</w:t>
      </w:r>
    </w:p>
    <w:p>
      <w:pPr>
        <w:pStyle w:val="BodyText"/>
        <w:spacing w:line="326" w:lineRule="auto" w:before="232"/>
        <w:ind w:left="142" w:right="11"/>
        <w:jc w:val="both"/>
      </w:pPr>
      <w:r>
        <w:rPr>
          <w:color w:val="212933"/>
        </w:rPr>
        <w:t>Europe delivered steady 7.1 percent growth despite congestion at the Rotterdam interchange. Contingency routing through Antwerp held transit variance within contract limits for all but two enterprise accounts.</w:t>
      </w:r>
    </w:p>
    <w:p>
      <w:pPr>
        <w:pStyle w:val="BodyText"/>
        <w:spacing w:after="0" w:line="326" w:lineRule="auto"/>
        <w:jc w:val="both"/>
        <w:sectPr>
          <w:headerReference w:type="default" r:id="rId5"/>
          <w:footerReference w:type="default" r:id="rId6"/>
          <w:type w:val="continuous"/>
          <w:pgSz w:w="11920" w:h="16840"/>
          <w:pgMar w:header="1406" w:footer="721" w:top="2000" w:bottom="920" w:left="1275" w:right="1417"/>
          <w:pgNumType w:start="1"/>
        </w:sectPr>
      </w:pPr>
    </w:p>
    <w:p>
      <w:pPr>
        <w:pStyle w:val="BodyText"/>
        <w:spacing w:before="119"/>
        <w:rPr>
          <w:sz w:val="28"/>
        </w:rPr>
      </w:pPr>
    </w:p>
    <w:p>
      <w:pPr>
        <w:pStyle w:val="Heading2"/>
      </w:pPr>
      <w:r>
        <w:rPr>
          <w:color w:val="1C4E89"/>
        </w:rPr>
        <w:t>Top</w:t>
      </w:r>
      <w:r>
        <w:rPr>
          <w:color w:val="1C4E89"/>
          <w:spacing w:val="-10"/>
        </w:rPr>
        <w:t> </w:t>
      </w:r>
      <w:r>
        <w:rPr>
          <w:color w:val="1C4E89"/>
        </w:rPr>
        <w:t>lanes</w:t>
      </w:r>
      <w:r>
        <w:rPr>
          <w:color w:val="1C4E89"/>
          <w:spacing w:val="-10"/>
        </w:rPr>
        <w:t> </w:t>
      </w:r>
      <w:r>
        <w:rPr>
          <w:color w:val="1C4E89"/>
        </w:rPr>
        <w:t>by</w:t>
      </w:r>
      <w:r>
        <w:rPr>
          <w:color w:val="1C4E89"/>
          <w:spacing w:val="-10"/>
        </w:rPr>
        <w:t> </w:t>
      </w:r>
      <w:r>
        <w:rPr>
          <w:color w:val="1C4E89"/>
          <w:spacing w:val="-2"/>
        </w:rPr>
        <w:t>volume</w:t>
      </w:r>
    </w:p>
    <w:p>
      <w:pPr>
        <w:pStyle w:val="BodyText"/>
        <w:spacing w:before="11"/>
        <w:rPr>
          <w:rFonts w:ascii="Arimo"/>
          <w:b/>
          <w:sz w:val="20"/>
        </w:rPr>
      </w:pPr>
    </w:p>
    <w:tbl>
      <w:tblPr>
        <w:tblW w:w="0" w:type="auto"/>
        <w:jc w:val="left"/>
        <w:tblInd w:w="149" w:type="dxa"/>
        <w:tblBorders>
          <w:top w:val="single" w:sz="6" w:space="0" w:color="C8D3DF"/>
          <w:left w:val="single" w:sz="6" w:space="0" w:color="C8D3DF"/>
          <w:bottom w:val="single" w:sz="6" w:space="0" w:color="C8D3DF"/>
          <w:right w:val="single" w:sz="6" w:space="0" w:color="C8D3DF"/>
          <w:insideH w:val="single" w:sz="6" w:space="0" w:color="C8D3DF"/>
          <w:insideV w:val="single" w:sz="6" w:space="0" w:color="C8D3DF"/>
        </w:tblBorders>
        <w:tblLayout w:type="fixed"/>
        <w:tblCellMar>
          <w:top w:w="0" w:type="dxa"/>
          <w:left w:w="0" w:type="dxa"/>
          <w:bottom w:w="0" w:type="dxa"/>
          <w:right w:w="0" w:type="dxa"/>
        </w:tblCellMar>
        <w:tblLook w:val="01E0"/>
      </w:tblPr>
      <w:tblGrid>
        <w:gridCol w:w="3270"/>
        <w:gridCol w:w="2055"/>
        <w:gridCol w:w="1650"/>
        <w:gridCol w:w="2085"/>
      </w:tblGrid>
      <w:tr>
        <w:trPr>
          <w:trHeight w:val="599" w:hRule="atLeast"/>
        </w:trPr>
        <w:tc>
          <w:tcPr>
            <w:tcW w:w="3270" w:type="dxa"/>
            <w:shd w:val="clear" w:color="auto" w:fill="EDF1F6"/>
          </w:tcPr>
          <w:p>
            <w:pPr>
              <w:pStyle w:val="TableParagraph"/>
              <w:ind w:left="184"/>
              <w:jc w:val="left"/>
              <w:rPr>
                <w:b/>
                <w:sz w:val="20"/>
              </w:rPr>
            </w:pPr>
            <w:r>
              <w:rPr>
                <w:b/>
                <w:color w:val="17253B"/>
                <w:spacing w:val="-4"/>
                <w:sz w:val="20"/>
              </w:rPr>
              <w:t>Lane</w:t>
            </w:r>
          </w:p>
        </w:tc>
        <w:tc>
          <w:tcPr>
            <w:tcW w:w="2055" w:type="dxa"/>
            <w:shd w:val="clear" w:color="auto" w:fill="EDF1F6"/>
          </w:tcPr>
          <w:p>
            <w:pPr>
              <w:pStyle w:val="TableParagraph"/>
              <w:ind w:left="170"/>
              <w:jc w:val="left"/>
              <w:rPr>
                <w:b/>
                <w:sz w:val="20"/>
              </w:rPr>
            </w:pPr>
            <w:r>
              <w:rPr>
                <w:b/>
                <w:color w:val="17253B"/>
                <w:spacing w:val="-2"/>
                <w:sz w:val="20"/>
              </w:rPr>
              <w:t>Shipments</w:t>
            </w:r>
          </w:p>
        </w:tc>
        <w:tc>
          <w:tcPr>
            <w:tcW w:w="1650" w:type="dxa"/>
            <w:shd w:val="clear" w:color="auto" w:fill="EDF1F6"/>
          </w:tcPr>
          <w:p>
            <w:pPr>
              <w:pStyle w:val="TableParagraph"/>
              <w:ind w:left="174"/>
              <w:jc w:val="left"/>
              <w:rPr>
                <w:b/>
                <w:sz w:val="20"/>
              </w:rPr>
            </w:pPr>
            <w:r>
              <w:rPr>
                <w:b/>
                <w:color w:val="17253B"/>
                <w:spacing w:val="-2"/>
                <w:sz w:val="20"/>
              </w:rPr>
              <w:t>On-</w:t>
            </w:r>
            <w:r>
              <w:rPr>
                <w:b/>
                <w:color w:val="17253B"/>
                <w:spacing w:val="-4"/>
                <w:sz w:val="20"/>
              </w:rPr>
              <w:t>time</w:t>
            </w:r>
          </w:p>
        </w:tc>
        <w:tc>
          <w:tcPr>
            <w:tcW w:w="2085" w:type="dxa"/>
            <w:shd w:val="clear" w:color="auto" w:fill="EDF1F6"/>
          </w:tcPr>
          <w:p>
            <w:pPr>
              <w:pStyle w:val="TableParagraph"/>
              <w:ind w:left="184"/>
              <w:jc w:val="left"/>
              <w:rPr>
                <w:b/>
                <w:sz w:val="20"/>
              </w:rPr>
            </w:pPr>
            <w:r>
              <w:rPr>
                <w:b/>
                <w:color w:val="17253B"/>
                <w:sz w:val="20"/>
              </w:rPr>
              <w:t>Avg</w:t>
            </w:r>
            <w:r>
              <w:rPr>
                <w:b/>
                <w:color w:val="17253B"/>
                <w:spacing w:val="-10"/>
                <w:sz w:val="20"/>
              </w:rPr>
              <w:t> </w:t>
            </w:r>
            <w:r>
              <w:rPr>
                <w:b/>
                <w:color w:val="17253B"/>
                <w:spacing w:val="-2"/>
                <w:sz w:val="20"/>
              </w:rPr>
              <w:t>transit</w:t>
            </w:r>
          </w:p>
        </w:tc>
      </w:tr>
      <w:tr>
        <w:trPr>
          <w:trHeight w:val="584" w:hRule="atLeast"/>
        </w:trPr>
        <w:tc>
          <w:tcPr>
            <w:tcW w:w="3270" w:type="dxa"/>
          </w:tcPr>
          <w:p>
            <w:pPr>
              <w:pStyle w:val="TableParagraph"/>
              <w:ind w:left="184"/>
              <w:jc w:val="left"/>
              <w:rPr>
                <w:sz w:val="20"/>
              </w:rPr>
            </w:pPr>
            <w:r>
              <w:rPr>
                <w:color w:val="212933"/>
                <w:sz w:val="20"/>
              </w:rPr>
              <w:t>Chicago</w:t>
            </w:r>
            <w:r>
              <w:rPr>
                <w:color w:val="212933"/>
                <w:spacing w:val="-4"/>
                <w:sz w:val="20"/>
              </w:rPr>
              <w:t> </w:t>
            </w:r>
            <w:r>
              <w:rPr>
                <w:color w:val="212933"/>
                <w:sz w:val="20"/>
              </w:rPr>
              <w:t>-</w:t>
            </w:r>
            <w:r>
              <w:rPr>
                <w:color w:val="212933"/>
                <w:spacing w:val="-6"/>
                <w:sz w:val="20"/>
              </w:rPr>
              <w:t> </w:t>
            </w:r>
            <w:r>
              <w:rPr>
                <w:color w:val="212933"/>
                <w:spacing w:val="-2"/>
                <w:sz w:val="20"/>
              </w:rPr>
              <w:t>Toronto</w:t>
            </w:r>
          </w:p>
        </w:tc>
        <w:tc>
          <w:tcPr>
            <w:tcW w:w="2055" w:type="dxa"/>
          </w:tcPr>
          <w:p>
            <w:pPr>
              <w:pStyle w:val="TableParagraph"/>
              <w:ind w:right="163"/>
              <w:rPr>
                <w:sz w:val="20"/>
              </w:rPr>
            </w:pPr>
            <w:r>
              <w:rPr>
                <w:color w:val="212933"/>
                <w:spacing w:val="-2"/>
                <w:sz w:val="20"/>
              </w:rPr>
              <w:t>6,410</w:t>
            </w:r>
          </w:p>
        </w:tc>
        <w:tc>
          <w:tcPr>
            <w:tcW w:w="1650" w:type="dxa"/>
          </w:tcPr>
          <w:p>
            <w:pPr>
              <w:pStyle w:val="TableParagraph"/>
              <w:ind w:right="153"/>
              <w:rPr>
                <w:sz w:val="20"/>
              </w:rPr>
            </w:pPr>
            <w:r>
              <w:rPr>
                <w:color w:val="212933"/>
                <w:spacing w:val="-2"/>
                <w:sz w:val="20"/>
              </w:rPr>
              <w:t>97.4%</w:t>
            </w:r>
          </w:p>
        </w:tc>
        <w:tc>
          <w:tcPr>
            <w:tcW w:w="2085" w:type="dxa"/>
          </w:tcPr>
          <w:p>
            <w:pPr>
              <w:pStyle w:val="TableParagraph"/>
              <w:ind w:right="157"/>
              <w:rPr>
                <w:sz w:val="20"/>
              </w:rPr>
            </w:pPr>
            <w:r>
              <w:rPr>
                <w:color w:val="212933"/>
                <w:sz w:val="20"/>
              </w:rPr>
              <w:t>31</w:t>
            </w:r>
            <w:r>
              <w:rPr>
                <w:color w:val="212933"/>
                <w:spacing w:val="-2"/>
                <w:sz w:val="20"/>
              </w:rPr>
              <w:t> </w:t>
            </w:r>
            <w:r>
              <w:rPr>
                <w:color w:val="212933"/>
                <w:spacing w:val="-10"/>
                <w:sz w:val="20"/>
              </w:rPr>
              <w:t>h</w:t>
            </w:r>
          </w:p>
        </w:tc>
      </w:tr>
      <w:tr>
        <w:trPr>
          <w:trHeight w:val="599" w:hRule="atLeast"/>
        </w:trPr>
        <w:tc>
          <w:tcPr>
            <w:tcW w:w="3270" w:type="dxa"/>
          </w:tcPr>
          <w:p>
            <w:pPr>
              <w:pStyle w:val="TableParagraph"/>
              <w:spacing w:before="172"/>
              <w:ind w:left="184"/>
              <w:jc w:val="left"/>
              <w:rPr>
                <w:sz w:val="20"/>
              </w:rPr>
            </w:pPr>
            <w:r>
              <w:rPr>
                <w:color w:val="212933"/>
                <w:sz w:val="20"/>
              </w:rPr>
              <w:t>Rotterdam</w:t>
            </w:r>
            <w:r>
              <w:rPr>
                <w:color w:val="212933"/>
                <w:spacing w:val="-6"/>
                <w:sz w:val="20"/>
              </w:rPr>
              <w:t> </w:t>
            </w:r>
            <w:r>
              <w:rPr>
                <w:color w:val="212933"/>
                <w:sz w:val="20"/>
              </w:rPr>
              <w:t>-</w:t>
            </w:r>
            <w:r>
              <w:rPr>
                <w:color w:val="212933"/>
                <w:spacing w:val="-3"/>
                <w:sz w:val="20"/>
              </w:rPr>
              <w:t> </w:t>
            </w:r>
            <w:r>
              <w:rPr>
                <w:color w:val="212933"/>
                <w:spacing w:val="-4"/>
                <w:sz w:val="20"/>
              </w:rPr>
              <w:t>Milan</w:t>
            </w:r>
          </w:p>
        </w:tc>
        <w:tc>
          <w:tcPr>
            <w:tcW w:w="2055" w:type="dxa"/>
          </w:tcPr>
          <w:p>
            <w:pPr>
              <w:pStyle w:val="TableParagraph"/>
              <w:spacing w:before="172"/>
              <w:ind w:right="163"/>
              <w:rPr>
                <w:sz w:val="20"/>
              </w:rPr>
            </w:pPr>
            <w:r>
              <w:rPr>
                <w:color w:val="212933"/>
                <w:spacing w:val="-2"/>
                <w:sz w:val="20"/>
              </w:rPr>
              <w:t>5,270</w:t>
            </w:r>
          </w:p>
        </w:tc>
        <w:tc>
          <w:tcPr>
            <w:tcW w:w="1650" w:type="dxa"/>
          </w:tcPr>
          <w:p>
            <w:pPr>
              <w:pStyle w:val="TableParagraph"/>
              <w:spacing w:before="172"/>
              <w:ind w:right="153"/>
              <w:rPr>
                <w:sz w:val="20"/>
              </w:rPr>
            </w:pPr>
            <w:r>
              <w:rPr>
                <w:color w:val="212933"/>
                <w:spacing w:val="-2"/>
                <w:sz w:val="20"/>
              </w:rPr>
              <w:t>95.8%</w:t>
            </w:r>
          </w:p>
        </w:tc>
        <w:tc>
          <w:tcPr>
            <w:tcW w:w="2085" w:type="dxa"/>
          </w:tcPr>
          <w:p>
            <w:pPr>
              <w:pStyle w:val="TableParagraph"/>
              <w:spacing w:before="172"/>
              <w:ind w:right="157"/>
              <w:rPr>
                <w:sz w:val="20"/>
              </w:rPr>
            </w:pPr>
            <w:r>
              <w:rPr>
                <w:color w:val="212933"/>
                <w:sz w:val="20"/>
              </w:rPr>
              <w:t>42</w:t>
            </w:r>
            <w:r>
              <w:rPr>
                <w:color w:val="212933"/>
                <w:spacing w:val="-2"/>
                <w:sz w:val="20"/>
              </w:rPr>
              <w:t> </w:t>
            </w:r>
            <w:r>
              <w:rPr>
                <w:color w:val="212933"/>
                <w:spacing w:val="-10"/>
                <w:sz w:val="20"/>
              </w:rPr>
              <w:t>h</w:t>
            </w:r>
          </w:p>
        </w:tc>
      </w:tr>
      <w:tr>
        <w:trPr>
          <w:trHeight w:val="584" w:hRule="atLeast"/>
        </w:trPr>
        <w:tc>
          <w:tcPr>
            <w:tcW w:w="3270" w:type="dxa"/>
          </w:tcPr>
          <w:p>
            <w:pPr>
              <w:pStyle w:val="TableParagraph"/>
              <w:ind w:left="184"/>
              <w:jc w:val="left"/>
              <w:rPr>
                <w:sz w:val="20"/>
              </w:rPr>
            </w:pPr>
            <w:r>
              <w:rPr>
                <w:color w:val="212933"/>
                <w:sz w:val="20"/>
              </w:rPr>
              <w:t>Singapore</w:t>
            </w:r>
            <w:r>
              <w:rPr>
                <w:color w:val="212933"/>
                <w:spacing w:val="-4"/>
                <w:sz w:val="20"/>
              </w:rPr>
              <w:t> </w:t>
            </w:r>
            <w:r>
              <w:rPr>
                <w:color w:val="212933"/>
                <w:sz w:val="20"/>
              </w:rPr>
              <w:t>-</w:t>
            </w:r>
            <w:r>
              <w:rPr>
                <w:color w:val="212933"/>
                <w:spacing w:val="-4"/>
                <w:sz w:val="20"/>
              </w:rPr>
              <w:t> </w:t>
            </w:r>
            <w:r>
              <w:rPr>
                <w:color w:val="212933"/>
                <w:spacing w:val="-2"/>
                <w:sz w:val="20"/>
              </w:rPr>
              <w:t>Sydney</w:t>
            </w:r>
          </w:p>
        </w:tc>
        <w:tc>
          <w:tcPr>
            <w:tcW w:w="2055" w:type="dxa"/>
          </w:tcPr>
          <w:p>
            <w:pPr>
              <w:pStyle w:val="TableParagraph"/>
              <w:ind w:right="163"/>
              <w:rPr>
                <w:sz w:val="20"/>
              </w:rPr>
            </w:pPr>
            <w:r>
              <w:rPr>
                <w:color w:val="212933"/>
                <w:spacing w:val="-2"/>
                <w:sz w:val="20"/>
              </w:rPr>
              <w:t>4,890</w:t>
            </w:r>
          </w:p>
        </w:tc>
        <w:tc>
          <w:tcPr>
            <w:tcW w:w="1650" w:type="dxa"/>
          </w:tcPr>
          <w:p>
            <w:pPr>
              <w:pStyle w:val="TableParagraph"/>
              <w:ind w:right="153"/>
              <w:rPr>
                <w:sz w:val="20"/>
              </w:rPr>
            </w:pPr>
            <w:r>
              <w:rPr>
                <w:color w:val="212933"/>
                <w:spacing w:val="-2"/>
                <w:sz w:val="20"/>
              </w:rPr>
              <w:t>95.2%</w:t>
            </w:r>
          </w:p>
        </w:tc>
        <w:tc>
          <w:tcPr>
            <w:tcW w:w="2085" w:type="dxa"/>
          </w:tcPr>
          <w:p>
            <w:pPr>
              <w:pStyle w:val="TableParagraph"/>
              <w:ind w:right="157"/>
              <w:rPr>
                <w:sz w:val="20"/>
              </w:rPr>
            </w:pPr>
            <w:r>
              <w:rPr>
                <w:color w:val="212933"/>
                <w:sz w:val="20"/>
              </w:rPr>
              <w:t>68</w:t>
            </w:r>
            <w:r>
              <w:rPr>
                <w:color w:val="212933"/>
                <w:spacing w:val="-2"/>
                <w:sz w:val="20"/>
              </w:rPr>
              <w:t> </w:t>
            </w:r>
            <w:r>
              <w:rPr>
                <w:color w:val="212933"/>
                <w:spacing w:val="-10"/>
                <w:sz w:val="20"/>
              </w:rPr>
              <w:t>h</w:t>
            </w:r>
          </w:p>
        </w:tc>
      </w:tr>
      <w:tr>
        <w:trPr>
          <w:trHeight w:val="599" w:hRule="atLeast"/>
        </w:trPr>
        <w:tc>
          <w:tcPr>
            <w:tcW w:w="3270" w:type="dxa"/>
          </w:tcPr>
          <w:p>
            <w:pPr>
              <w:pStyle w:val="TableParagraph"/>
              <w:spacing w:before="172"/>
              <w:ind w:left="184"/>
              <w:jc w:val="left"/>
              <w:rPr>
                <w:sz w:val="20"/>
              </w:rPr>
            </w:pPr>
            <w:r>
              <w:rPr>
                <w:color w:val="212933"/>
                <w:sz w:val="20"/>
              </w:rPr>
              <w:t>Los</w:t>
            </w:r>
            <w:r>
              <w:rPr>
                <w:color w:val="212933"/>
                <w:spacing w:val="-14"/>
                <w:sz w:val="20"/>
              </w:rPr>
              <w:t> </w:t>
            </w:r>
            <w:r>
              <w:rPr>
                <w:color w:val="212933"/>
                <w:sz w:val="20"/>
              </w:rPr>
              <w:t>Angeles</w:t>
            </w:r>
            <w:r>
              <w:rPr>
                <w:color w:val="212933"/>
                <w:spacing w:val="-4"/>
                <w:sz w:val="20"/>
              </w:rPr>
              <w:t> </w:t>
            </w:r>
            <w:r>
              <w:rPr>
                <w:color w:val="212933"/>
                <w:sz w:val="20"/>
              </w:rPr>
              <w:t>-</w:t>
            </w:r>
            <w:r>
              <w:rPr>
                <w:color w:val="212933"/>
                <w:spacing w:val="-3"/>
                <w:sz w:val="20"/>
              </w:rPr>
              <w:t> </w:t>
            </w:r>
            <w:r>
              <w:rPr>
                <w:color w:val="212933"/>
                <w:spacing w:val="-2"/>
                <w:sz w:val="20"/>
              </w:rPr>
              <w:t>Dallas</w:t>
            </w:r>
          </w:p>
        </w:tc>
        <w:tc>
          <w:tcPr>
            <w:tcW w:w="2055" w:type="dxa"/>
          </w:tcPr>
          <w:p>
            <w:pPr>
              <w:pStyle w:val="TableParagraph"/>
              <w:spacing w:before="172"/>
              <w:ind w:right="163"/>
              <w:rPr>
                <w:sz w:val="20"/>
              </w:rPr>
            </w:pPr>
            <w:r>
              <w:rPr>
                <w:color w:val="212933"/>
                <w:spacing w:val="-2"/>
                <w:sz w:val="20"/>
              </w:rPr>
              <w:t>4,510</w:t>
            </w:r>
          </w:p>
        </w:tc>
        <w:tc>
          <w:tcPr>
            <w:tcW w:w="1650" w:type="dxa"/>
          </w:tcPr>
          <w:p>
            <w:pPr>
              <w:pStyle w:val="TableParagraph"/>
              <w:spacing w:before="172"/>
              <w:ind w:right="153"/>
              <w:rPr>
                <w:sz w:val="20"/>
              </w:rPr>
            </w:pPr>
            <w:r>
              <w:rPr>
                <w:color w:val="212933"/>
                <w:spacing w:val="-2"/>
                <w:sz w:val="20"/>
              </w:rPr>
              <w:t>96.9%</w:t>
            </w:r>
          </w:p>
        </w:tc>
        <w:tc>
          <w:tcPr>
            <w:tcW w:w="2085" w:type="dxa"/>
          </w:tcPr>
          <w:p>
            <w:pPr>
              <w:pStyle w:val="TableParagraph"/>
              <w:spacing w:before="172"/>
              <w:ind w:right="157"/>
              <w:rPr>
                <w:sz w:val="20"/>
              </w:rPr>
            </w:pPr>
            <w:r>
              <w:rPr>
                <w:color w:val="212933"/>
                <w:sz w:val="20"/>
              </w:rPr>
              <w:t>27</w:t>
            </w:r>
            <w:r>
              <w:rPr>
                <w:color w:val="212933"/>
                <w:spacing w:val="-2"/>
                <w:sz w:val="20"/>
              </w:rPr>
              <w:t> </w:t>
            </w:r>
            <w:r>
              <w:rPr>
                <w:color w:val="212933"/>
                <w:spacing w:val="-10"/>
                <w:sz w:val="20"/>
              </w:rPr>
              <w:t>h</w:t>
            </w:r>
          </w:p>
        </w:tc>
      </w:tr>
    </w:tbl>
    <w:p>
      <w:pPr>
        <w:pStyle w:val="BodyText"/>
        <w:spacing w:before="170"/>
        <w:rPr>
          <w:rFonts w:ascii="Arimo"/>
          <w:b/>
          <w:sz w:val="28"/>
        </w:rPr>
      </w:pPr>
    </w:p>
    <w:p>
      <w:pPr>
        <w:pStyle w:val="Heading2"/>
      </w:pPr>
      <w:r>
        <w:rPr>
          <w:color w:val="1C4E89"/>
        </w:rPr>
        <w:t>Outlook</w:t>
      </w:r>
      <w:r>
        <w:rPr>
          <w:color w:val="1C4E89"/>
          <w:spacing w:val="-5"/>
        </w:rPr>
        <w:t> </w:t>
      </w:r>
      <w:r>
        <w:rPr>
          <w:color w:val="1C4E89"/>
        </w:rPr>
        <w:t>for</w:t>
      </w:r>
      <w:r>
        <w:rPr>
          <w:color w:val="1C4E89"/>
          <w:spacing w:val="-5"/>
        </w:rPr>
        <w:t> Q3</w:t>
      </w:r>
    </w:p>
    <w:p>
      <w:pPr>
        <w:pStyle w:val="BodyText"/>
        <w:spacing w:line="326" w:lineRule="auto" w:before="281"/>
        <w:ind w:left="142" w:right="11"/>
        <w:jc w:val="both"/>
      </w:pPr>
      <w:r>
        <w:rPr>
          <w:color w:val="212933"/>
        </w:rPr>
        <w:t>Latin</w:t>
      </w:r>
      <w:r>
        <w:rPr>
          <w:color w:val="212933"/>
          <w:spacing w:val="-4"/>
        </w:rPr>
        <w:t> </w:t>
      </w:r>
      <w:r>
        <w:rPr>
          <w:color w:val="212933"/>
        </w:rPr>
        <w:t>America is the region requiring the most attention. Revenue contracted 1.3 percent, and the carrier partnerships signed in June are expected to restore growth by late Q3. The regional team has been given an explicit target of returning to positive growth before the October review.</w:t>
      </w:r>
    </w:p>
    <w:p>
      <w:pPr>
        <w:pStyle w:val="BodyText"/>
        <w:spacing w:line="319" w:lineRule="auto" w:before="226"/>
        <w:ind w:left="142" w:right="11"/>
        <w:jc w:val="both"/>
      </w:pPr>
      <w:r>
        <w:rPr>
          <w:color w:val="212933"/>
        </w:rPr>
        <w:t>The NPS decline is being addressed with proactive delay notifications, which enter pilot with twelve enterprise customers in August. Early testing suggests the notifications remove the single largest source of support tickets during disruption events.</w:t>
      </w:r>
    </w:p>
    <w:p>
      <w:pPr>
        <w:pStyle w:val="BodyText"/>
        <w:spacing w:line="326" w:lineRule="auto" w:before="235"/>
        <w:ind w:left="142" w:right="11"/>
        <w:jc w:val="both"/>
      </w:pPr>
      <w:r>
        <w:rPr>
          <w:color w:val="212933"/>
        </w:rPr>
        <w:t>Finally, the billing document migration completes in September, moving the last paper-based workflows onto the digital pipeline and closing a long-standing source of invoice disputes.</w:t>
      </w:r>
    </w:p>
    <w:p>
      <w:pPr>
        <w:pStyle w:val="BodyText"/>
      </w:pPr>
    </w:p>
    <w:p>
      <w:pPr>
        <w:pStyle w:val="BodyText"/>
        <w:spacing w:before="146"/>
      </w:pPr>
    </w:p>
    <w:p>
      <w:pPr>
        <w:pStyle w:val="Heading3"/>
      </w:pPr>
      <w:r>
        <w:rPr>
          <w:color w:val="212933"/>
        </w:rPr>
        <w:t>Elena</w:t>
      </w:r>
      <w:r>
        <w:rPr>
          <w:color w:val="212933"/>
          <w:spacing w:val="-8"/>
        </w:rPr>
        <w:t> </w:t>
      </w:r>
      <w:r>
        <w:rPr>
          <w:color w:val="212933"/>
          <w:spacing w:val="-2"/>
        </w:rPr>
        <w:t>Vasquez</w:t>
      </w:r>
    </w:p>
    <w:p>
      <w:pPr>
        <w:pStyle w:val="BodyText"/>
        <w:spacing w:before="45"/>
        <w:rPr>
          <w:b/>
        </w:rPr>
      </w:pPr>
    </w:p>
    <w:p>
      <w:pPr>
        <w:spacing w:before="0"/>
        <w:ind w:left="142" w:right="0" w:firstLine="0"/>
        <w:jc w:val="left"/>
        <w:rPr>
          <w:sz w:val="21"/>
        </w:rPr>
      </w:pPr>
      <w:r>
        <w:rPr>
          <w:color w:val="6A7586"/>
          <w:sz w:val="21"/>
        </w:rPr>
        <w:t>VP</w:t>
      </w:r>
      <w:r>
        <w:rPr>
          <w:color w:val="6A7586"/>
          <w:spacing w:val="-8"/>
          <w:sz w:val="21"/>
        </w:rPr>
        <w:t> </w:t>
      </w:r>
      <w:r>
        <w:rPr>
          <w:color w:val="6A7586"/>
          <w:sz w:val="21"/>
        </w:rPr>
        <w:t>Operations, Meridian </w:t>
      </w:r>
      <w:r>
        <w:rPr>
          <w:color w:val="6A7586"/>
          <w:spacing w:val="-2"/>
          <w:sz w:val="21"/>
        </w:rPr>
        <w:t>Freight</w:t>
      </w:r>
    </w:p>
    <w:sectPr>
      <w:pgSz w:w="11920" w:h="16840"/>
      <w:pgMar w:header="1406" w:footer="721" w:top="2000" w:bottom="920" w:left="1275"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mo">
    <w:altName w:val="Arimo"/>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5648">
              <wp:simplePos x="0" y="0"/>
              <wp:positionH relativeFrom="page">
                <wp:posOffset>6335761</wp:posOffset>
              </wp:positionH>
              <wp:positionV relativeFrom="page">
                <wp:posOffset>10094627</wp:posOffset>
              </wp:positionV>
              <wp:extent cx="337185"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37185" cy="153670"/>
                      </a:xfrm>
                      <a:prstGeom prst="rect">
                        <a:avLst/>
                      </a:prstGeom>
                    </wps:spPr>
                    <wps:txbx>
                      <w:txbxContent>
                        <w:p>
                          <w:pPr>
                            <w:spacing w:before="14"/>
                            <w:ind w:left="60" w:right="0" w:firstLine="0"/>
                            <w:jc w:val="left"/>
                            <w:rPr>
                              <w:rFonts w:ascii="Arimo"/>
                              <w:sz w:val="18"/>
                            </w:rPr>
                          </w:pPr>
                          <w:r>
                            <w:rPr>
                              <w:rFonts w:ascii="Arimo"/>
                              <w:color w:val="8A94A3"/>
                              <w:sz w:val="18"/>
                            </w:rPr>
                            <w:fldChar w:fldCharType="begin"/>
                          </w:r>
                          <w:r>
                            <w:rPr>
                              <w:rFonts w:ascii="Arimo"/>
                              <w:color w:val="8A94A3"/>
                              <w:sz w:val="18"/>
                            </w:rPr>
                            <w:instrText> PAGE </w:instrText>
                          </w:r>
                          <w:r>
                            <w:rPr>
                              <w:rFonts w:ascii="Arimo"/>
                              <w:color w:val="8A94A3"/>
                              <w:sz w:val="18"/>
                            </w:rPr>
                            <w:fldChar w:fldCharType="separate"/>
                          </w:r>
                          <w:r>
                            <w:rPr>
                              <w:rFonts w:ascii="Arimo"/>
                              <w:color w:val="8A94A3"/>
                              <w:sz w:val="18"/>
                            </w:rPr>
                            <w:t>1</w:t>
                          </w:r>
                          <w:r>
                            <w:rPr>
                              <w:rFonts w:ascii="Arimo"/>
                              <w:color w:val="8A94A3"/>
                              <w:sz w:val="18"/>
                            </w:rPr>
                            <w:fldChar w:fldCharType="end"/>
                          </w:r>
                          <w:r>
                            <w:rPr>
                              <w:rFonts w:ascii="Arimo"/>
                              <w:color w:val="8A94A3"/>
                              <w:sz w:val="18"/>
                            </w:rPr>
                            <w:t> of </w:t>
                          </w:r>
                          <w:r>
                            <w:rPr>
                              <w:rFonts w:ascii="Arimo"/>
                              <w:color w:val="8A94A3"/>
                              <w:spacing w:val="-10"/>
                              <w:sz w:val="18"/>
                            </w:rPr>
                            <w:fldChar w:fldCharType="begin"/>
                          </w:r>
                          <w:r>
                            <w:rPr>
                              <w:rFonts w:ascii="Arimo"/>
                              <w:color w:val="8A94A3"/>
                              <w:spacing w:val="-10"/>
                              <w:sz w:val="18"/>
                            </w:rPr>
                            <w:instrText> NUMPAGES </w:instrText>
                          </w:r>
                          <w:r>
                            <w:rPr>
                              <w:rFonts w:ascii="Arimo"/>
                              <w:color w:val="8A94A3"/>
                              <w:spacing w:val="-10"/>
                              <w:sz w:val="18"/>
                            </w:rPr>
                            <w:fldChar w:fldCharType="separate"/>
                          </w:r>
                          <w:r>
                            <w:rPr>
                              <w:rFonts w:ascii="Arimo"/>
                              <w:color w:val="8A94A3"/>
                              <w:spacing w:val="-10"/>
                              <w:sz w:val="18"/>
                            </w:rPr>
                            <w:t>2</w:t>
                          </w:r>
                          <w:r>
                            <w:rPr>
                              <w:rFonts w:ascii="Arimo"/>
                              <w:color w:val="8A94A3"/>
                              <w:spacing w:val="-10"/>
                              <w:sz w:val="18"/>
                            </w:rPr>
                            <w:fldChar w:fldCharType="end"/>
                          </w:r>
                        </w:p>
                      </w:txbxContent>
                    </wps:txbx>
                    <wps:bodyPr wrap="square" lIns="0" tIns="0" rIns="0" bIns="0" rtlCol="0">
                      <a:noAutofit/>
                    </wps:bodyPr>
                  </wps:wsp>
                </a:graphicData>
              </a:graphic>
            </wp:anchor>
          </w:drawing>
        </mc:Choice>
        <mc:Fallback>
          <w:pict>
            <v:shape style="position:absolute;margin-left:498.878876pt;margin-top:794.852539pt;width:26.55pt;height:12.1pt;mso-position-horizontal-relative:page;mso-position-vertical-relative:page;z-index:-15800832" type="#_x0000_t202" id="docshape3" filled="false" stroked="false">
              <v:textbox inset="0,0,0,0">
                <w:txbxContent>
                  <w:p>
                    <w:pPr>
                      <w:spacing w:before="14"/>
                      <w:ind w:left="60" w:right="0" w:firstLine="0"/>
                      <w:jc w:val="left"/>
                      <w:rPr>
                        <w:rFonts w:ascii="Arimo"/>
                        <w:sz w:val="18"/>
                      </w:rPr>
                    </w:pPr>
                    <w:r>
                      <w:rPr>
                        <w:rFonts w:ascii="Arimo"/>
                        <w:color w:val="8A94A3"/>
                        <w:sz w:val="18"/>
                      </w:rPr>
                      <w:fldChar w:fldCharType="begin"/>
                    </w:r>
                    <w:r>
                      <w:rPr>
                        <w:rFonts w:ascii="Arimo"/>
                        <w:color w:val="8A94A3"/>
                        <w:sz w:val="18"/>
                      </w:rPr>
                      <w:instrText> PAGE </w:instrText>
                    </w:r>
                    <w:r>
                      <w:rPr>
                        <w:rFonts w:ascii="Arimo"/>
                        <w:color w:val="8A94A3"/>
                        <w:sz w:val="18"/>
                      </w:rPr>
                      <w:fldChar w:fldCharType="separate"/>
                    </w:r>
                    <w:r>
                      <w:rPr>
                        <w:rFonts w:ascii="Arimo"/>
                        <w:color w:val="8A94A3"/>
                        <w:sz w:val="18"/>
                      </w:rPr>
                      <w:t>1</w:t>
                    </w:r>
                    <w:r>
                      <w:rPr>
                        <w:rFonts w:ascii="Arimo"/>
                        <w:color w:val="8A94A3"/>
                        <w:sz w:val="18"/>
                      </w:rPr>
                      <w:fldChar w:fldCharType="end"/>
                    </w:r>
                    <w:r>
                      <w:rPr>
                        <w:rFonts w:ascii="Arimo"/>
                        <w:color w:val="8A94A3"/>
                        <w:sz w:val="18"/>
                      </w:rPr>
                      <w:t> of </w:t>
                    </w:r>
                    <w:r>
                      <w:rPr>
                        <w:rFonts w:ascii="Arimo"/>
                        <w:color w:val="8A94A3"/>
                        <w:spacing w:val="-10"/>
                        <w:sz w:val="18"/>
                      </w:rPr>
                      <w:fldChar w:fldCharType="begin"/>
                    </w:r>
                    <w:r>
                      <w:rPr>
                        <w:rFonts w:ascii="Arimo"/>
                        <w:color w:val="8A94A3"/>
                        <w:spacing w:val="-10"/>
                        <w:sz w:val="18"/>
                      </w:rPr>
                      <w:instrText> NUMPAGES </w:instrText>
                    </w:r>
                    <w:r>
                      <w:rPr>
                        <w:rFonts w:ascii="Arimo"/>
                        <w:color w:val="8A94A3"/>
                        <w:spacing w:val="-10"/>
                        <w:sz w:val="18"/>
                      </w:rPr>
                      <w:fldChar w:fldCharType="separate"/>
                    </w:r>
                    <w:r>
                      <w:rPr>
                        <w:rFonts w:ascii="Arimo"/>
                        <w:color w:val="8A94A3"/>
                        <w:spacing w:val="-10"/>
                        <w:sz w:val="18"/>
                      </w:rPr>
                      <w:t>2</w:t>
                    </w:r>
                    <w:r>
                      <w:rPr>
                        <w:rFonts w:ascii="Arimo"/>
                        <w:color w:val="8A94A3"/>
                        <w:spacing w:val="-10"/>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4624">
              <wp:simplePos x="0" y="0"/>
              <wp:positionH relativeFrom="page">
                <wp:posOffset>895349</wp:posOffset>
              </wp:positionH>
              <wp:positionV relativeFrom="page">
                <wp:posOffset>1152524</wp:posOffset>
              </wp:positionV>
              <wp:extent cx="5762625" cy="190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762625" cy="19050"/>
                      </a:xfrm>
                      <a:custGeom>
                        <a:avLst/>
                        <a:gdLst/>
                        <a:ahLst/>
                        <a:cxnLst/>
                        <a:rect l="l" t="t" r="r" b="b"/>
                        <a:pathLst>
                          <a:path w="5762625" h="19050">
                            <a:moveTo>
                              <a:pt x="5762624" y="19049"/>
                            </a:moveTo>
                            <a:lnTo>
                              <a:pt x="0" y="19049"/>
                            </a:lnTo>
                            <a:lnTo>
                              <a:pt x="0" y="0"/>
                            </a:lnTo>
                            <a:lnTo>
                              <a:pt x="5762624" y="0"/>
                            </a:lnTo>
                            <a:lnTo>
                              <a:pt x="5762624" y="19049"/>
                            </a:lnTo>
                            <a:close/>
                          </a:path>
                        </a:pathLst>
                      </a:custGeom>
                      <a:solidFill>
                        <a:srgbClr val="1C4E89"/>
                      </a:solidFill>
                    </wps:spPr>
                    <wps:bodyPr wrap="square" lIns="0" tIns="0" rIns="0" bIns="0" rtlCol="0">
                      <a:prstTxWarp prst="textNoShape">
                        <a:avLst/>
                      </a:prstTxWarp>
                      <a:noAutofit/>
                    </wps:bodyPr>
                  </wps:wsp>
                </a:graphicData>
              </a:graphic>
            </wp:anchor>
          </w:drawing>
        </mc:Choice>
        <mc:Fallback>
          <w:pict>
            <v:rect style="position:absolute;margin-left:70.499992pt;margin-top:90.749992pt;width:453.749964pt;height:1.5pt;mso-position-horizontal-relative:page;mso-position-vertical-relative:page;z-index:-15801856" id="docshape1" filled="true" fillcolor="#1c4e89" stroked="false">
              <v:fill type="solid"/>
              <w10:wrap type="none"/>
            </v:rect>
          </w:pict>
        </mc:Fallback>
      </mc:AlternateContent>
    </w:r>
    <w:r>
      <w:rPr>
        <w:sz w:val="20"/>
      </w:rPr>
      <mc:AlternateContent>
        <mc:Choice Requires="wps">
          <w:drawing>
            <wp:anchor distT="0" distB="0" distL="0" distR="0" allowOverlap="1" layoutInCell="1" locked="0" behindDoc="1" simplePos="0" relativeHeight="487515136">
              <wp:simplePos x="0" y="0"/>
              <wp:positionH relativeFrom="page">
                <wp:posOffset>887263</wp:posOffset>
              </wp:positionH>
              <wp:positionV relativeFrom="page">
                <wp:posOffset>880065</wp:posOffset>
              </wp:positionV>
              <wp:extent cx="1484630" cy="1816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484630" cy="181610"/>
                      </a:xfrm>
                      <a:prstGeom prst="rect">
                        <a:avLst/>
                      </a:prstGeom>
                    </wps:spPr>
                    <wps:txbx>
                      <w:txbxContent>
                        <w:p>
                          <w:pPr>
                            <w:spacing w:before="12"/>
                            <w:ind w:left="20" w:right="0" w:firstLine="0"/>
                            <w:jc w:val="left"/>
                            <w:rPr>
                              <w:rFonts w:ascii="Arimo" w:hAnsi="Arimo"/>
                              <w:b/>
                              <w:sz w:val="22"/>
                            </w:rPr>
                          </w:pPr>
                          <w:r>
                            <w:rPr>
                              <w:rFonts w:ascii="Arimo" w:hAnsi="Arimo"/>
                              <w:b/>
                              <w:color w:val="1C4E89"/>
                              <w:spacing w:val="-2"/>
                              <w:sz w:val="22"/>
                            </w:rPr>
                            <w:t>MERIDIAN</w:t>
                          </w:r>
                          <w:r>
                            <w:rPr>
                              <w:rFonts w:ascii="Arimo" w:hAnsi="Arimo"/>
                              <w:b/>
                              <w:color w:val="E7823A"/>
                              <w:spacing w:val="-2"/>
                              <w:sz w:val="22"/>
                            </w:rPr>
                            <w:t>●</w:t>
                          </w:r>
                          <w:r>
                            <w:rPr>
                              <w:rFonts w:ascii="Arimo" w:hAnsi="Arimo"/>
                              <w:b/>
                              <w:color w:val="1C4E89"/>
                              <w:spacing w:val="-2"/>
                              <w:sz w:val="22"/>
                            </w:rPr>
                            <w:t>FREIGHT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863281pt;margin-top:69.296516pt;width:116.9pt;height:14.3pt;mso-position-horizontal-relative:page;mso-position-vertical-relative:page;z-index:-15801344" type="#_x0000_t202" id="docshape2" filled="false" stroked="false">
              <v:textbox inset="0,0,0,0">
                <w:txbxContent>
                  <w:p>
                    <w:pPr>
                      <w:spacing w:before="12"/>
                      <w:ind w:left="20" w:right="0" w:firstLine="0"/>
                      <w:jc w:val="left"/>
                      <w:rPr>
                        <w:rFonts w:ascii="Arimo" w:hAnsi="Arimo"/>
                        <w:b/>
                        <w:sz w:val="22"/>
                      </w:rPr>
                    </w:pPr>
                    <w:r>
                      <w:rPr>
                        <w:rFonts w:ascii="Arimo" w:hAnsi="Arimo"/>
                        <w:b/>
                        <w:color w:val="1C4E89"/>
                        <w:spacing w:val="-2"/>
                        <w:sz w:val="22"/>
                      </w:rPr>
                      <w:t>MERIDIAN</w:t>
                    </w:r>
                    <w:r>
                      <w:rPr>
                        <w:rFonts w:ascii="Arimo" w:hAnsi="Arimo"/>
                        <w:b/>
                        <w:color w:val="E7823A"/>
                        <w:spacing w:val="-2"/>
                        <w:sz w:val="22"/>
                      </w:rPr>
                      <w:t>●</w:t>
                    </w:r>
                    <w:r>
                      <w:rPr>
                        <w:rFonts w:ascii="Arimo" w:hAnsi="Arimo"/>
                        <w:b/>
                        <w:color w:val="1C4E89"/>
                        <w:spacing w:val="-2"/>
                        <w:sz w:val="22"/>
                      </w:rPr>
                      <w:t>FREIGHT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7.500000pt;height:7.500000pt" o:bullet="t">
        <v:imagedata r:id="rId1" o:title="image1.png"/>
      </v:shape>
    </w:pict>
  </w:numPicBullet>
  <w:abstractNum w:abstractNumId="0">
    <w:multiLevelType w:val="hybridMultilevel"/>
    <w:lvl w:ilvl="0">
      <w:start w:val="0"/>
      <w:numFmt w:val="bullet"/>
      <w:lvlText w:val="&amp;"/>
      <w:lvlPicBulletId w:val="0"/>
      <w:lvlJc w:val="left"/>
      <w:pPr>
        <w:ind w:left="539" w:hanging="240"/>
      </w:pPr>
      <w:rPr>
        <w:rFonts w:hint="default" w:ascii="Times New Roman" w:hAnsi="Times New Roman" w:eastAsia="Times New Roman" w:cs="Times New Roman"/>
        <w:b w:val="0"/>
        <w:bCs w:val="0"/>
        <w:i w:val="0"/>
        <w:iCs w:val="0"/>
        <w:w w:val="100"/>
        <w:position w:val="3"/>
        <w:sz w:val="12"/>
        <w:szCs w:val="12"/>
        <w:lang w:val="en-US" w:eastAsia="en-US" w:bidi="ar-SA"/>
      </w:rPr>
    </w:lvl>
    <w:lvl w:ilvl="1">
      <w:start w:val="0"/>
      <w:numFmt w:val="bullet"/>
      <w:lvlText w:val="•"/>
      <w:lvlJc w:val="left"/>
      <w:pPr>
        <w:ind w:left="1408" w:hanging="240"/>
      </w:pPr>
      <w:rPr>
        <w:rFonts w:hint="default"/>
        <w:lang w:val="en-US" w:eastAsia="en-US" w:bidi="ar-SA"/>
      </w:rPr>
    </w:lvl>
    <w:lvl w:ilvl="2">
      <w:start w:val="0"/>
      <w:numFmt w:val="bullet"/>
      <w:lvlText w:val="•"/>
      <w:lvlJc w:val="left"/>
      <w:pPr>
        <w:ind w:left="2277" w:hanging="240"/>
      </w:pPr>
      <w:rPr>
        <w:rFonts w:hint="default"/>
        <w:lang w:val="en-US" w:eastAsia="en-US" w:bidi="ar-SA"/>
      </w:rPr>
    </w:lvl>
    <w:lvl w:ilvl="3">
      <w:start w:val="0"/>
      <w:numFmt w:val="bullet"/>
      <w:lvlText w:val="•"/>
      <w:lvlJc w:val="left"/>
      <w:pPr>
        <w:ind w:left="3145" w:hanging="240"/>
      </w:pPr>
      <w:rPr>
        <w:rFonts w:hint="default"/>
        <w:lang w:val="en-US" w:eastAsia="en-US" w:bidi="ar-SA"/>
      </w:rPr>
    </w:lvl>
    <w:lvl w:ilvl="4">
      <w:start w:val="0"/>
      <w:numFmt w:val="bullet"/>
      <w:lvlText w:val="•"/>
      <w:lvlJc w:val="left"/>
      <w:pPr>
        <w:ind w:left="4014" w:hanging="240"/>
      </w:pPr>
      <w:rPr>
        <w:rFonts w:hint="default"/>
        <w:lang w:val="en-US" w:eastAsia="en-US" w:bidi="ar-SA"/>
      </w:rPr>
    </w:lvl>
    <w:lvl w:ilvl="5">
      <w:start w:val="0"/>
      <w:numFmt w:val="bullet"/>
      <w:lvlText w:val="•"/>
      <w:lvlJc w:val="left"/>
      <w:pPr>
        <w:ind w:left="4883" w:hanging="240"/>
      </w:pPr>
      <w:rPr>
        <w:rFonts w:hint="default"/>
        <w:lang w:val="en-US" w:eastAsia="en-US" w:bidi="ar-SA"/>
      </w:rPr>
    </w:lvl>
    <w:lvl w:ilvl="6">
      <w:start w:val="0"/>
      <w:numFmt w:val="bullet"/>
      <w:lvlText w:val="•"/>
      <w:lvlJc w:val="left"/>
      <w:pPr>
        <w:ind w:left="5751" w:hanging="240"/>
      </w:pPr>
      <w:rPr>
        <w:rFonts w:hint="default"/>
        <w:lang w:val="en-US" w:eastAsia="en-US" w:bidi="ar-SA"/>
      </w:rPr>
    </w:lvl>
    <w:lvl w:ilvl="7">
      <w:start w:val="0"/>
      <w:numFmt w:val="bullet"/>
      <w:lvlText w:val="•"/>
      <w:lvlJc w:val="left"/>
      <w:pPr>
        <w:ind w:left="6620" w:hanging="240"/>
      </w:pPr>
      <w:rPr>
        <w:rFonts w:hint="default"/>
        <w:lang w:val="en-US" w:eastAsia="en-US" w:bidi="ar-SA"/>
      </w:rPr>
    </w:lvl>
    <w:lvl w:ilvl="8">
      <w:start w:val="0"/>
      <w:numFmt w:val="bullet"/>
      <w:lvlText w:val="•"/>
      <w:lvlJc w:val="left"/>
      <w:pPr>
        <w:ind w:left="7489" w:hanging="24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3"/>
      <w:szCs w:val="23"/>
      <w:lang w:val="en-US" w:eastAsia="en-US" w:bidi="ar-SA"/>
    </w:rPr>
  </w:style>
  <w:style w:styleId="Heading1" w:type="paragraph">
    <w:name w:val="Heading 1"/>
    <w:basedOn w:val="Normal"/>
    <w:uiPriority w:val="1"/>
    <w:qFormat/>
    <w:pPr>
      <w:spacing w:before="486"/>
      <w:ind w:left="142"/>
      <w:outlineLvl w:val="1"/>
    </w:pPr>
    <w:rPr>
      <w:rFonts w:ascii="Arimo" w:hAnsi="Arimo" w:eastAsia="Arimo" w:cs="Arimo"/>
      <w:b/>
      <w:bCs/>
      <w:sz w:val="44"/>
      <w:szCs w:val="44"/>
      <w:lang w:val="en-US" w:eastAsia="en-US" w:bidi="ar-SA"/>
    </w:rPr>
  </w:style>
  <w:style w:styleId="Heading2" w:type="paragraph">
    <w:name w:val="Heading 2"/>
    <w:basedOn w:val="Normal"/>
    <w:uiPriority w:val="1"/>
    <w:qFormat/>
    <w:pPr>
      <w:ind w:left="142"/>
      <w:outlineLvl w:val="2"/>
    </w:pPr>
    <w:rPr>
      <w:rFonts w:ascii="Arimo" w:hAnsi="Arimo" w:eastAsia="Arimo" w:cs="Arimo"/>
      <w:b/>
      <w:bCs/>
      <w:sz w:val="28"/>
      <w:szCs w:val="28"/>
      <w:lang w:val="en-US" w:eastAsia="en-US" w:bidi="ar-SA"/>
    </w:rPr>
  </w:style>
  <w:style w:styleId="Heading3" w:type="paragraph">
    <w:name w:val="Heading 3"/>
    <w:basedOn w:val="Normal"/>
    <w:uiPriority w:val="1"/>
    <w:qFormat/>
    <w:pPr>
      <w:ind w:left="142"/>
      <w:outlineLvl w:val="3"/>
    </w:pPr>
    <w:rPr>
      <w:rFonts w:ascii="Times New Roman" w:hAnsi="Times New Roman" w:eastAsia="Times New Roman" w:cs="Times New Roman"/>
      <w:b/>
      <w:bCs/>
      <w:sz w:val="23"/>
      <w:szCs w:val="23"/>
      <w:lang w:val="en-US" w:eastAsia="en-US" w:bidi="ar-SA"/>
    </w:rPr>
  </w:style>
  <w:style w:styleId="ListParagraph" w:type="paragraph">
    <w:name w:val="List Paragraph"/>
    <w:basedOn w:val="Normal"/>
    <w:uiPriority w:val="1"/>
    <w:qFormat/>
    <w:pPr>
      <w:ind w:left="539" w:hanging="24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57"/>
      <w:jc w:val="right"/>
    </w:pPr>
    <w:rPr>
      <w:rFonts w:ascii="Arimo" w:hAnsi="Arimo" w:eastAsia="Arimo" w:cs="Arimo"/>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cfs.default.svc.cluster.local:8000/d/kxsjb4q5j62bzghitj6yz7ydk73xzlhm/Tgqw2c8f.html?download=inline&amp;strict=true</dc:title>
  <dcterms:created xsi:type="dcterms:W3CDTF">2026-07-16T13:26:35Z</dcterms:created>
  <dcterms:modified xsi:type="dcterms:W3CDTF">2026-07-16T13:26:35Z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v10.0.20182.1</vt:lpwstr>
  </property>
  <property fmtid="{D5CDD505-2E9C-101B-9397-08002B2CF9AE}" pid="3" name="Created">
    <vt:filetime>2026-07-16T00:00:00Z</vt:filetime>
  </property>
  <property fmtid="{D5CDD505-2E9C-101B-9397-08002B2CF9AE}" pid="4" name="Creator">
    <vt:lpwstr>Mozilla/5.0 (X11; Linux x86_64) AppleWebKit/537.36 (KHTML, like Gecko) HeadlessChrome/150.0.0.0 Safari/537.36</vt:lpwstr>
  </property>
  <property fmtid="{D5CDD505-2E9C-101B-9397-08002B2CF9AE}" pid="5" name="LastSaved">
    <vt:filetime>2026-07-16T00:00:00Z</vt:filetime>
  </property>
  <property fmtid="{D5CDD505-2E9C-101B-9397-08002B2CF9AE}" pid="6" name="Producer">
    <vt:lpwstr>Skia/PDF m150</vt:lpwstr>
  </property>
</Properties>
</file>